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C4" w:rsidRDefault="00B02FC4" w:rsidP="00B02FC4">
      <w:pPr>
        <w:jc w:val="center"/>
        <w:rPr>
          <w:b/>
          <w:sz w:val="28"/>
          <w:szCs w:val="28"/>
        </w:rPr>
      </w:pPr>
    </w:p>
    <w:p w:rsidR="00B02FC4" w:rsidRDefault="00B02FC4" w:rsidP="00B02FC4">
      <w:pPr>
        <w:jc w:val="center"/>
        <w:rPr>
          <w:b/>
          <w:sz w:val="28"/>
          <w:szCs w:val="28"/>
        </w:rPr>
      </w:pPr>
      <w:bookmarkStart w:id="0" w:name="_GoBack"/>
      <w:bookmarkEnd w:id="0"/>
      <w:r>
        <w:rPr>
          <w:b/>
          <w:sz w:val="28"/>
          <w:szCs w:val="28"/>
        </w:rPr>
        <w:t>Confidentiality Policy &amp; Agreement</w:t>
      </w:r>
    </w:p>
    <w:p w:rsidR="00B02FC4" w:rsidRDefault="00B02FC4" w:rsidP="00B02FC4">
      <w:pPr>
        <w:pStyle w:val="NormalWeb"/>
        <w:jc w:val="both"/>
      </w:pPr>
      <w:r>
        <w:t>It is CDEL’s policy that board members, volunteers and employees of CDEL shall not disclose, divulge, or make accessible confidential information belonging to, or obtained through their affiliation with CDEL, to any person, including relatives, friends, and business and professional associates, other than to persons who have a legitimate need for such information and to whom CDEL has authorized disclosure. Board members and employees shall use confidential information solely for the purpose of performing services as a board member or employee for CDEL. This policy is not intended to prevent disclosure where disclosure is required by law.</w:t>
      </w:r>
    </w:p>
    <w:p w:rsidR="00B02FC4" w:rsidRDefault="00B02FC4" w:rsidP="00B02FC4">
      <w:pPr>
        <w:pStyle w:val="NormalWeb"/>
        <w:jc w:val="both"/>
      </w:pPr>
      <w:r>
        <w:t>Board members, employees, volunteers and contractors must exercise good judgment and care at all times to avoid unauthorized or improper disclosures of confidential information. Conversations in public places, such as restaurants, elevators, and public transportation, should be limited to matters that do not pertain to information of a sensitive or confidential nature. In addition, board members and employees should be sensitive to the risk of inadvertent disclosure and should for example, refrain from leaving confidential information on desks or otherwise in plain view and refrain from the use of speaker phones to discuss confidential information if the conversation could be heard by unauthorized persons.</w:t>
      </w:r>
    </w:p>
    <w:p w:rsidR="00B02FC4" w:rsidRDefault="00B02FC4" w:rsidP="00B02FC4">
      <w:pPr>
        <w:pStyle w:val="NormalWeb"/>
        <w:jc w:val="both"/>
      </w:pPr>
      <w:r>
        <w:t>At the end of a board member’s term in office or upon the termination of an employee’s, volunteer’s or contractor’s relationship with CDEL, employment, he or she shall return, at the request of CDEL, all documents, papers, and other materials, regardless of medium, which may contain or be derived from confidential information, in his or her possession.</w:t>
      </w:r>
    </w:p>
    <w:p w:rsidR="00B02FC4" w:rsidRPr="004D0FF2" w:rsidRDefault="00B02FC4" w:rsidP="00B02FC4">
      <w:pPr>
        <w:pStyle w:val="NormalWeb"/>
        <w:jc w:val="both"/>
      </w:pPr>
      <w:r w:rsidRPr="004D0FF2">
        <w:t>As a CDEL board member, employee or volunteer, I hereby acknowledge and agree to the above confidentiality agreement:</w:t>
      </w:r>
    </w:p>
    <w:p w:rsidR="00B02FC4" w:rsidRPr="009430F4" w:rsidRDefault="00B02FC4" w:rsidP="00B02FC4">
      <w:pPr>
        <w:tabs>
          <w:tab w:val="left" w:pos="720"/>
          <w:tab w:val="left" w:pos="1080"/>
        </w:tabs>
      </w:pPr>
    </w:p>
    <w:p w:rsidR="00B02FC4" w:rsidRPr="009430F4" w:rsidRDefault="00B02FC4" w:rsidP="00B02FC4">
      <w:pPr>
        <w:tabs>
          <w:tab w:val="left" w:pos="720"/>
          <w:tab w:val="left" w:pos="1080"/>
        </w:tabs>
      </w:pPr>
      <w:r w:rsidRPr="009430F4">
        <w:t xml:space="preserve">    </w:t>
      </w:r>
      <w:r w:rsidRPr="009430F4">
        <w:tab/>
      </w:r>
      <w:r w:rsidRPr="009430F4">
        <w:tab/>
      </w:r>
    </w:p>
    <w:p w:rsidR="00B02FC4" w:rsidRDefault="00B02FC4" w:rsidP="00B02FC4">
      <w:r w:rsidRPr="009430F4">
        <w:t>Signature_________________________</w:t>
      </w:r>
      <w:r>
        <w:t>_____</w:t>
      </w:r>
      <w:r w:rsidRPr="009430F4">
        <w:t>__</w:t>
      </w:r>
    </w:p>
    <w:p w:rsidR="00B02FC4" w:rsidRDefault="00B02FC4" w:rsidP="00B02FC4"/>
    <w:p w:rsidR="00B02FC4" w:rsidRDefault="00B02FC4" w:rsidP="00B02FC4">
      <w:r>
        <w:t>Printed Name ____________________________</w:t>
      </w:r>
    </w:p>
    <w:p w:rsidR="00B02FC4" w:rsidRDefault="00B02FC4" w:rsidP="00B02FC4"/>
    <w:p w:rsidR="00B02FC4" w:rsidRPr="009430F4" w:rsidRDefault="00B02FC4" w:rsidP="00B02FC4">
      <w:r>
        <w:t>Date ____________________________________</w:t>
      </w:r>
    </w:p>
    <w:p w:rsidR="00B02FC4" w:rsidRDefault="00B02FC4" w:rsidP="00B02FC4"/>
    <w:p w:rsidR="007F4107" w:rsidRDefault="007F4107" w:rsidP="00C34E31">
      <w:pPr>
        <w:ind w:left="-180"/>
        <w:rPr>
          <w:rFonts w:cs="Times New Roman"/>
        </w:rPr>
      </w:pPr>
    </w:p>
    <w:p w:rsidR="007F4107" w:rsidRDefault="007F4107" w:rsidP="00C34E31">
      <w:pPr>
        <w:ind w:left="-180"/>
        <w:rPr>
          <w:rFonts w:cs="Times New Roman"/>
        </w:rPr>
      </w:pPr>
    </w:p>
    <w:p w:rsidR="007F4107" w:rsidRDefault="007F4107" w:rsidP="00230CCA">
      <w:pPr>
        <w:ind w:left="-180" w:right="1080"/>
        <w:rPr>
          <w:rFonts w:cs="Times New Roman"/>
        </w:rPr>
      </w:pPr>
    </w:p>
    <w:p w:rsidR="007F4107" w:rsidRPr="00230CCA" w:rsidRDefault="007F4107" w:rsidP="00230CCA">
      <w:pPr>
        <w:ind w:right="1080"/>
        <w:rPr>
          <w:rFonts w:ascii="Times New Roman" w:hAnsi="Times New Roman" w:cs="Times New Roman"/>
        </w:rPr>
      </w:pPr>
    </w:p>
    <w:sectPr w:rsidR="007F4107" w:rsidRPr="00230CCA" w:rsidSect="000E5CFC">
      <w:headerReference w:type="default" r:id="rId6"/>
      <w:footerReference w:type="default" r:id="rId7"/>
      <w:pgSz w:w="12240" w:h="15840"/>
      <w:pgMar w:top="245" w:right="1080" w:bottom="1440" w:left="1440" w:header="720" w:footer="2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107" w:rsidRDefault="007F4107" w:rsidP="008B1BD9">
      <w:pPr>
        <w:rPr>
          <w:rFonts w:cs="Times New Roman"/>
        </w:rPr>
      </w:pPr>
      <w:r>
        <w:rPr>
          <w:rFonts w:cs="Times New Roman"/>
        </w:rPr>
        <w:separator/>
      </w:r>
    </w:p>
  </w:endnote>
  <w:endnote w:type="continuationSeparator" w:id="0">
    <w:p w:rsidR="007F4107" w:rsidRDefault="007F4107" w:rsidP="008B1BD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askerville">
    <w:altName w:val="Perpet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07" w:rsidRPr="007B6730" w:rsidRDefault="007F4107" w:rsidP="007B6730">
    <w:pPr>
      <w:widowControl w:val="0"/>
      <w:tabs>
        <w:tab w:val="left" w:pos="-270"/>
      </w:tabs>
      <w:autoSpaceDE w:val="0"/>
      <w:autoSpaceDN w:val="0"/>
      <w:adjustRightInd w:val="0"/>
      <w:spacing w:line="288" w:lineRule="auto"/>
      <w:ind w:left="-360"/>
      <w:textAlignment w:val="center"/>
      <w:rPr>
        <w:rFonts w:ascii="Baskerville" w:hAnsi="Baskerville" w:cs="Baskerville"/>
        <w:color w:val="000000"/>
        <w:sz w:val="23"/>
        <w:szCs w:val="23"/>
      </w:rPr>
    </w:pPr>
    <w:r w:rsidRPr="007B6730">
      <w:rPr>
        <w:rFonts w:ascii="Baskerville" w:hAnsi="Baskerville" w:cs="Baskerville"/>
        <w:color w:val="000000"/>
        <w:sz w:val="21"/>
        <w:szCs w:val="21"/>
      </w:rPr>
      <w:t>www.cdelaw.org</w:t>
    </w:r>
    <w:r w:rsidRPr="007B6730">
      <w:rPr>
        <w:rFonts w:ascii="Baskerville" w:hAnsi="Baskerville" w:cs="Baskerville"/>
        <w:color w:val="000000"/>
        <w:sz w:val="22"/>
        <w:szCs w:val="22"/>
      </w:rPr>
      <w:t xml:space="preserve"> </w:t>
    </w:r>
    <w:r w:rsidRPr="007B6730">
      <w:rPr>
        <w:rFonts w:ascii="Baskerville" w:hAnsi="Baskerville" w:cs="Baskerville"/>
        <w:color w:val="000000"/>
        <w:sz w:val="20"/>
        <w:szCs w:val="20"/>
      </w:rPr>
      <w:t>|</w:t>
    </w:r>
    <w:r w:rsidRPr="007B6730">
      <w:rPr>
        <w:rFonts w:ascii="Baskerville" w:hAnsi="Baskerville" w:cs="Baskerville"/>
        <w:color w:val="000000"/>
        <w:sz w:val="22"/>
        <w:szCs w:val="22"/>
      </w:rPr>
      <w:t xml:space="preserve"> </w:t>
    </w:r>
    <w:r w:rsidRPr="007B6730">
      <w:rPr>
        <w:rFonts w:ascii="Baskerville" w:hAnsi="Baskerville" w:cs="Baskerville"/>
        <w:color w:val="000000"/>
        <w:sz w:val="23"/>
        <w:szCs w:val="23"/>
      </w:rPr>
      <w:t>79 W. Monroe St. Suite 919, Chicago, IL 60603</w:t>
    </w:r>
    <w:r w:rsidRPr="007B6730">
      <w:rPr>
        <w:rFonts w:ascii="Baskerville" w:hAnsi="Baskerville" w:cs="Baskerville"/>
        <w:color w:val="000000"/>
        <w:sz w:val="22"/>
        <w:szCs w:val="22"/>
      </w:rPr>
      <w:t xml:space="preserve"> </w:t>
    </w:r>
    <w:r w:rsidRPr="007B6730">
      <w:rPr>
        <w:rFonts w:ascii="Baskerville" w:hAnsi="Baskerville" w:cs="Baskerville"/>
        <w:color w:val="000000"/>
        <w:sz w:val="20"/>
        <w:szCs w:val="20"/>
      </w:rPr>
      <w:t>|</w:t>
    </w:r>
    <w:r w:rsidRPr="007B6730">
      <w:rPr>
        <w:rFonts w:ascii="Baskerville" w:hAnsi="Baskerville" w:cs="Baskerville"/>
        <w:color w:val="000000"/>
        <w:sz w:val="22"/>
        <w:szCs w:val="22"/>
      </w:rPr>
      <w:t xml:space="preserve"> </w:t>
    </w:r>
    <w:r w:rsidRPr="007B6730">
      <w:rPr>
        <w:rFonts w:ascii="Baskerville" w:hAnsi="Baskerville" w:cs="Baskerville"/>
        <w:color w:val="000000"/>
        <w:sz w:val="23"/>
        <w:szCs w:val="23"/>
      </w:rPr>
      <w:t>P: (312) 376-1880</w:t>
    </w:r>
    <w:r w:rsidRPr="007B6730">
      <w:rPr>
        <w:rFonts w:ascii="Baskerville" w:hAnsi="Baskerville" w:cs="Baskerville"/>
        <w:color w:val="000000"/>
        <w:sz w:val="22"/>
        <w:szCs w:val="22"/>
      </w:rPr>
      <w:t xml:space="preserve"> | F: </w:t>
    </w:r>
    <w:r>
      <w:rPr>
        <w:rFonts w:ascii="Baskerville" w:hAnsi="Baskerville" w:cs="Baskerville"/>
        <w:color w:val="000000"/>
        <w:sz w:val="23"/>
        <w:szCs w:val="23"/>
      </w:rPr>
      <w:t>(312) 376-1885</w:t>
    </w:r>
  </w:p>
  <w:p w:rsidR="007F4107" w:rsidRDefault="007F4107" w:rsidP="00B94C5A">
    <w:pPr>
      <w:pStyle w:val="Footer"/>
      <w:tabs>
        <w:tab w:val="clear" w:pos="4320"/>
        <w:tab w:val="clear" w:pos="8640"/>
        <w:tab w:val="left" w:pos="5500"/>
      </w:tabs>
      <w:rPr>
        <w:rFonts w:cs="Times New Roman"/>
      </w:rPr>
    </w:pPr>
    <w:r>
      <w:rPr>
        <w:rFonts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107" w:rsidRDefault="007F4107" w:rsidP="008B1BD9">
      <w:pPr>
        <w:rPr>
          <w:rFonts w:cs="Times New Roman"/>
        </w:rPr>
      </w:pPr>
      <w:r>
        <w:rPr>
          <w:rFonts w:cs="Times New Roman"/>
        </w:rPr>
        <w:separator/>
      </w:r>
    </w:p>
  </w:footnote>
  <w:footnote w:type="continuationSeparator" w:id="0">
    <w:p w:rsidR="007F4107" w:rsidRDefault="007F4107" w:rsidP="008B1BD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07" w:rsidRDefault="00B02FC4" w:rsidP="00B94C5A">
    <w:pPr>
      <w:pStyle w:val="Header"/>
      <w:tabs>
        <w:tab w:val="clear" w:pos="8640"/>
      </w:tabs>
      <w:ind w:left="-900" w:right="-1080"/>
      <w:rPr>
        <w:rFonts w:cs="Times New Roman"/>
      </w:rPr>
    </w:pPr>
    <w:r>
      <w:rPr>
        <w:rFonts w:cs="Times New Roman"/>
        <w:noProof/>
      </w:rPr>
      <w:drawing>
        <wp:inline distT="0" distB="0" distL="0" distR="0">
          <wp:extent cx="3200400" cy="923925"/>
          <wp:effectExtent l="0" t="0" r="0" b="9525"/>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923925"/>
                  </a:xfrm>
                  <a:prstGeom prst="rect">
                    <a:avLst/>
                  </a:prstGeom>
                  <a:noFill/>
                  <a:ln>
                    <a:noFill/>
                  </a:ln>
                </pic:spPr>
              </pic:pic>
            </a:graphicData>
          </a:graphic>
        </wp:inline>
      </w:drawing>
    </w:r>
  </w:p>
  <w:p w:rsidR="007F4107" w:rsidRDefault="007F4107" w:rsidP="004302FE">
    <w:pPr>
      <w:pStyle w:val="Header"/>
      <w:tabs>
        <w:tab w:val="clear" w:pos="8640"/>
        <w:tab w:val="right" w:pos="9180"/>
      </w:tabs>
      <w:ind w:left="-720" w:right="-1296"/>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D9"/>
    <w:rsid w:val="00026A2E"/>
    <w:rsid w:val="000E06B3"/>
    <w:rsid w:val="000E28BC"/>
    <w:rsid w:val="000E5CFC"/>
    <w:rsid w:val="00116CCC"/>
    <w:rsid w:val="00201CA6"/>
    <w:rsid w:val="00230CCA"/>
    <w:rsid w:val="002A7CBA"/>
    <w:rsid w:val="002E3D98"/>
    <w:rsid w:val="002F6579"/>
    <w:rsid w:val="003350DC"/>
    <w:rsid w:val="00401757"/>
    <w:rsid w:val="00415724"/>
    <w:rsid w:val="004302FE"/>
    <w:rsid w:val="004F2490"/>
    <w:rsid w:val="004F293E"/>
    <w:rsid w:val="005C6791"/>
    <w:rsid w:val="00662337"/>
    <w:rsid w:val="00734D11"/>
    <w:rsid w:val="00763C82"/>
    <w:rsid w:val="00776021"/>
    <w:rsid w:val="007B6730"/>
    <w:rsid w:val="007E57D8"/>
    <w:rsid w:val="007F25D3"/>
    <w:rsid w:val="007F4107"/>
    <w:rsid w:val="008B1BD9"/>
    <w:rsid w:val="00B02FC4"/>
    <w:rsid w:val="00B94C5A"/>
    <w:rsid w:val="00BA2E43"/>
    <w:rsid w:val="00C34E31"/>
    <w:rsid w:val="00D01C92"/>
    <w:rsid w:val="00D214BD"/>
    <w:rsid w:val="00D8021D"/>
    <w:rsid w:val="00E04291"/>
    <w:rsid w:val="00E12611"/>
    <w:rsid w:val="00EE0DB9"/>
    <w:rsid w:val="00F25E24"/>
    <w:rsid w:val="00F43485"/>
    <w:rsid w:val="00F6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9131256-9D26-41B5-B118-E8CC03EE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CC"/>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1BD9"/>
    <w:pPr>
      <w:tabs>
        <w:tab w:val="center" w:pos="4320"/>
        <w:tab w:val="right" w:pos="8640"/>
      </w:tabs>
    </w:pPr>
  </w:style>
  <w:style w:type="character" w:customStyle="1" w:styleId="HeaderChar">
    <w:name w:val="Header Char"/>
    <w:basedOn w:val="DefaultParagraphFont"/>
    <w:link w:val="Header"/>
    <w:uiPriority w:val="99"/>
    <w:locked/>
    <w:rsid w:val="008B1BD9"/>
  </w:style>
  <w:style w:type="paragraph" w:styleId="Footer">
    <w:name w:val="footer"/>
    <w:basedOn w:val="Normal"/>
    <w:link w:val="FooterChar"/>
    <w:uiPriority w:val="99"/>
    <w:rsid w:val="008B1BD9"/>
    <w:pPr>
      <w:tabs>
        <w:tab w:val="center" w:pos="4320"/>
        <w:tab w:val="right" w:pos="8640"/>
      </w:tabs>
    </w:pPr>
  </w:style>
  <w:style w:type="character" w:customStyle="1" w:styleId="FooterChar">
    <w:name w:val="Footer Char"/>
    <w:basedOn w:val="DefaultParagraphFont"/>
    <w:link w:val="Footer"/>
    <w:uiPriority w:val="99"/>
    <w:locked/>
    <w:rsid w:val="008B1BD9"/>
  </w:style>
  <w:style w:type="paragraph" w:styleId="BalloonText">
    <w:name w:val="Balloon Text"/>
    <w:basedOn w:val="Normal"/>
    <w:link w:val="BalloonTextChar"/>
    <w:uiPriority w:val="99"/>
    <w:semiHidden/>
    <w:rsid w:val="008B1B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B1BD9"/>
    <w:rPr>
      <w:rFonts w:ascii="Lucida Grande" w:hAnsi="Lucida Grande" w:cs="Lucida Grande"/>
      <w:sz w:val="18"/>
      <w:szCs w:val="18"/>
    </w:rPr>
  </w:style>
  <w:style w:type="paragraph" w:customStyle="1" w:styleId="BasicParagraph">
    <w:name w:val="[Basic Paragraph]"/>
    <w:basedOn w:val="Normal"/>
    <w:uiPriority w:val="99"/>
    <w:rsid w:val="00C34E31"/>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99"/>
    <w:rsid w:val="00201CA6"/>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3350DC"/>
  </w:style>
  <w:style w:type="paragraph" w:styleId="NormalWeb">
    <w:name w:val="Normal (Web)"/>
    <w:basedOn w:val="Normal"/>
    <w:rsid w:val="00B02F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9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May 7, 2013</vt:lpstr>
    </vt:vector>
  </TitlesOfParts>
  <Company>20K Films</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7, 2013</dc:title>
  <dc:subject/>
  <dc:creator>Creative Go-Round</dc:creator>
  <cp:keywords/>
  <dc:description/>
  <cp:lastModifiedBy>cmanley</cp:lastModifiedBy>
  <cp:revision>2</cp:revision>
  <cp:lastPrinted>2012-08-16T20:25:00Z</cp:lastPrinted>
  <dcterms:created xsi:type="dcterms:W3CDTF">2013-09-04T14:57:00Z</dcterms:created>
  <dcterms:modified xsi:type="dcterms:W3CDTF">2013-09-04T14:57:00Z</dcterms:modified>
</cp:coreProperties>
</file>